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80E0" w14:textId="1F288401" w:rsidR="003F7E85" w:rsidRDefault="0069487F">
      <w:pPr>
        <w:rPr>
          <w:sz w:val="40"/>
          <w:szCs w:val="40"/>
        </w:rPr>
      </w:pPr>
      <w:r>
        <w:rPr>
          <w:noProof/>
        </w:rPr>
        <w:drawing>
          <wp:inline distT="0" distB="0" distL="0" distR="0" wp14:anchorId="7E8BC4AA" wp14:editId="0C6AF950">
            <wp:extent cx="5943600" cy="2454910"/>
            <wp:effectExtent l="0" t="0" r="0" b="254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54910"/>
                    </a:xfrm>
                    <a:prstGeom prst="rect">
                      <a:avLst/>
                    </a:prstGeom>
                    <a:noFill/>
                    <a:ln>
                      <a:noFill/>
                    </a:ln>
                  </pic:spPr>
                </pic:pic>
              </a:graphicData>
            </a:graphic>
          </wp:inline>
        </w:drawing>
      </w:r>
    </w:p>
    <w:p w14:paraId="705CDB79" w14:textId="355CAB3E" w:rsidR="0069487F" w:rsidRDefault="0069487F">
      <w:pPr>
        <w:rPr>
          <w:sz w:val="40"/>
          <w:szCs w:val="40"/>
        </w:rPr>
      </w:pPr>
    </w:p>
    <w:p w14:paraId="3F222DC9" w14:textId="667D02E5" w:rsidR="0069487F" w:rsidRPr="0069487F" w:rsidRDefault="0069487F">
      <w:pPr>
        <w:rPr>
          <w:rFonts w:ascii="Helvetica" w:hAnsi="Helvetica" w:cs="Helvetica"/>
          <w:b/>
          <w:bCs/>
          <w:color w:val="000000"/>
          <w:sz w:val="32"/>
          <w:szCs w:val="32"/>
          <w:shd w:val="clear" w:color="auto" w:fill="FFFFFF"/>
        </w:rPr>
      </w:pPr>
      <w:r w:rsidRPr="0069487F">
        <w:rPr>
          <w:rFonts w:ascii="Helvetica" w:hAnsi="Helvetica" w:cs="Helvetica"/>
          <w:b/>
          <w:bCs/>
          <w:color w:val="000000"/>
          <w:sz w:val="32"/>
          <w:szCs w:val="32"/>
          <w:shd w:val="clear" w:color="auto" w:fill="FFFFFF"/>
        </w:rPr>
        <w:t>A Busy Fall: Crisis Relief, Voting Rights, Title IX</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69487F" w14:paraId="3FA3BC38" w14:textId="77777777" w:rsidTr="0069487F">
        <w:tc>
          <w:tcPr>
            <w:tcW w:w="0" w:type="auto"/>
            <w:shd w:val="clear" w:color="auto" w:fill="FFFFFF"/>
            <w:tcMar>
              <w:top w:w="225" w:type="dxa"/>
              <w:left w:w="225" w:type="dxa"/>
              <w:bottom w:w="225" w:type="dxa"/>
              <w:right w:w="225" w:type="dxa"/>
            </w:tcMar>
            <w:hideMark/>
          </w:tcPr>
          <w:p w14:paraId="1399675E" w14:textId="77777777" w:rsidR="0069487F" w:rsidRDefault="0069487F" w:rsidP="0069487F">
            <w:pPr>
              <w:spacing w:line="300" w:lineRule="atLeast"/>
              <w:rPr>
                <w:rFonts w:ascii="Arial" w:hAnsi="Arial" w:cs="Arial"/>
                <w:color w:val="394357"/>
                <w:sz w:val="23"/>
                <w:szCs w:val="23"/>
              </w:rPr>
            </w:pPr>
            <w:r>
              <w:rPr>
                <w:rFonts w:ascii="Arial" w:hAnsi="Arial" w:cs="Arial"/>
                <w:color w:val="394357"/>
                <w:sz w:val="23"/>
                <w:szCs w:val="23"/>
              </w:rPr>
              <w:t>We hope you had an enjoyable summer. The AAUW team has been hard at work over the past three months. We released an important report on the</w:t>
            </w:r>
            <w:r>
              <w:rPr>
                <w:rStyle w:val="yiv6337470461apple-converted-space"/>
                <w:rFonts w:ascii="Arial" w:hAnsi="Arial" w:cs="Arial"/>
                <w:color w:val="394357"/>
                <w:sz w:val="23"/>
                <w:szCs w:val="23"/>
              </w:rPr>
              <w:t> </w:t>
            </w:r>
            <w:hyperlink r:id="rId6" w:tgtFrame="_blank" w:history="1">
              <w:r>
                <w:rPr>
                  <w:rStyle w:val="Hyperlink"/>
                  <w:rFonts w:ascii="Arial" w:hAnsi="Arial" w:cs="Arial"/>
                  <w:sz w:val="23"/>
                  <w:szCs w:val="23"/>
                </w:rPr>
                <w:t>status of Latinas during COVID-19</w:t>
              </w:r>
            </w:hyperlink>
            <w:r>
              <w:rPr>
                <w:rFonts w:ascii="Arial" w:hAnsi="Arial" w:cs="Arial"/>
                <w:color w:val="394357"/>
                <w:sz w:val="23"/>
                <w:szCs w:val="23"/>
              </w:rPr>
              <w:t>, made progress on ensuring that our priorities are part of a</w:t>
            </w:r>
            <w:r>
              <w:rPr>
                <w:rStyle w:val="yiv6337470461apple-converted-space"/>
                <w:rFonts w:ascii="Arial" w:hAnsi="Arial" w:cs="Arial"/>
                <w:color w:val="394357"/>
                <w:sz w:val="23"/>
                <w:szCs w:val="23"/>
              </w:rPr>
              <w:t> </w:t>
            </w:r>
            <w:hyperlink r:id="rId7" w:tgtFrame="_blank" w:history="1">
              <w:r>
                <w:rPr>
                  <w:rStyle w:val="Hyperlink"/>
                  <w:rFonts w:ascii="Arial" w:hAnsi="Arial" w:cs="Arial"/>
                  <w:sz w:val="23"/>
                  <w:szCs w:val="23"/>
                </w:rPr>
                <w:t>monumental relief package</w:t>
              </w:r>
            </w:hyperlink>
            <w:r>
              <w:rPr>
                <w:rStyle w:val="yiv6337470461apple-converted-space"/>
                <w:rFonts w:ascii="Arial" w:hAnsi="Arial" w:cs="Arial"/>
                <w:color w:val="394357"/>
                <w:sz w:val="23"/>
                <w:szCs w:val="23"/>
              </w:rPr>
              <w:t> </w:t>
            </w:r>
            <w:r>
              <w:rPr>
                <w:rFonts w:ascii="Arial" w:hAnsi="Arial" w:cs="Arial"/>
                <w:color w:val="394357"/>
                <w:sz w:val="23"/>
                <w:szCs w:val="23"/>
              </w:rPr>
              <w:t>currently working its way through Congress, took</w:t>
            </w:r>
            <w:r>
              <w:rPr>
                <w:rStyle w:val="yiv6337470461apple-converted-space"/>
                <w:rFonts w:ascii="Arial" w:hAnsi="Arial" w:cs="Arial"/>
                <w:color w:val="394357"/>
                <w:sz w:val="23"/>
                <w:szCs w:val="23"/>
              </w:rPr>
              <w:t> </w:t>
            </w:r>
            <w:hyperlink r:id="rId8" w:tgtFrame="_blank" w:history="1">
              <w:r>
                <w:rPr>
                  <w:rStyle w:val="Hyperlink"/>
                  <w:rFonts w:ascii="Arial" w:hAnsi="Arial" w:cs="Arial"/>
                  <w:sz w:val="23"/>
                  <w:szCs w:val="23"/>
                </w:rPr>
                <w:t>steps</w:t>
              </w:r>
            </w:hyperlink>
            <w:r>
              <w:rPr>
                <w:rStyle w:val="yiv6337470461apple-converted-space"/>
                <w:rFonts w:ascii="Arial" w:hAnsi="Arial" w:cs="Arial"/>
                <w:color w:val="394357"/>
                <w:sz w:val="23"/>
                <w:szCs w:val="23"/>
              </w:rPr>
              <w:t> </w:t>
            </w:r>
            <w:r>
              <w:rPr>
                <w:rFonts w:ascii="Arial" w:hAnsi="Arial" w:cs="Arial"/>
                <w:color w:val="394357"/>
                <w:sz w:val="23"/>
                <w:szCs w:val="23"/>
              </w:rPr>
              <w:t>to strengthen Title IX, and tackled many projects to set us up for a successful rest of the year. </w:t>
            </w:r>
          </w:p>
          <w:p w14:paraId="7F1F3D16" w14:textId="77777777" w:rsidR="0069487F" w:rsidRDefault="0069487F" w:rsidP="0069487F">
            <w:pPr>
              <w:spacing w:line="300" w:lineRule="atLeast"/>
              <w:rPr>
                <w:rFonts w:ascii="Arial" w:hAnsi="Arial" w:cs="Arial"/>
                <w:color w:val="394357"/>
                <w:sz w:val="23"/>
                <w:szCs w:val="23"/>
              </w:rPr>
            </w:pPr>
            <w:r>
              <w:rPr>
                <w:rFonts w:ascii="Arial" w:hAnsi="Arial" w:cs="Arial"/>
                <w:color w:val="394357"/>
                <w:sz w:val="23"/>
                <w:szCs w:val="23"/>
              </w:rPr>
              <w:t>The summer was marked by many tragedies—</w:t>
            </w:r>
            <w:proofErr w:type="gramStart"/>
            <w:r>
              <w:rPr>
                <w:rFonts w:ascii="Arial" w:hAnsi="Arial" w:cs="Arial"/>
                <w:color w:val="394357"/>
                <w:sz w:val="23"/>
                <w:szCs w:val="23"/>
              </w:rPr>
              <w:t>from Hurricane Ida,</w:t>
            </w:r>
            <w:proofErr w:type="gramEnd"/>
            <w:r>
              <w:rPr>
                <w:rFonts w:ascii="Arial" w:hAnsi="Arial" w:cs="Arial"/>
                <w:color w:val="394357"/>
                <w:sz w:val="23"/>
                <w:szCs w:val="23"/>
              </w:rPr>
              <w:t xml:space="preserve"> to the plight of women and girls in Afghanistan, to devastating attacks on our rights through state anti-voter and anti-choice bills. While our hearts are heavy, our mission is clear and each of you makes it more possible to continue the hard work of advancing gender equity. The coming months will provide opportunities to make our mark, and many key issues are quickly evolving. Keep an eye out for</w:t>
            </w:r>
            <w:r>
              <w:rPr>
                <w:rStyle w:val="yiv6337470461apple-converted-space"/>
                <w:rFonts w:ascii="Arial" w:hAnsi="Arial" w:cs="Arial"/>
                <w:color w:val="394357"/>
                <w:sz w:val="23"/>
                <w:szCs w:val="23"/>
              </w:rPr>
              <w:t> </w:t>
            </w:r>
            <w:r>
              <w:rPr>
                <w:rStyle w:val="Emphasis"/>
                <w:rFonts w:ascii="Arial" w:hAnsi="Arial" w:cs="Arial"/>
                <w:color w:val="394357"/>
                <w:sz w:val="23"/>
                <w:szCs w:val="23"/>
              </w:rPr>
              <w:t xml:space="preserve">Washington </w:t>
            </w:r>
            <w:proofErr w:type="spellStart"/>
            <w:r>
              <w:rPr>
                <w:rStyle w:val="Emphasis"/>
                <w:rFonts w:ascii="Arial" w:hAnsi="Arial" w:cs="Arial"/>
                <w:color w:val="394357"/>
                <w:sz w:val="23"/>
                <w:szCs w:val="23"/>
              </w:rPr>
              <w:t>Update</w:t>
            </w:r>
            <w:r>
              <w:rPr>
                <w:rFonts w:ascii="Arial" w:hAnsi="Arial" w:cs="Arial"/>
                <w:color w:val="394357"/>
                <w:sz w:val="23"/>
                <w:szCs w:val="23"/>
              </w:rPr>
              <w:t>emails</w:t>
            </w:r>
            <w:proofErr w:type="spellEnd"/>
            <w:r>
              <w:rPr>
                <w:rFonts w:ascii="Arial" w:hAnsi="Arial" w:cs="Arial"/>
                <w:color w:val="394357"/>
                <w:sz w:val="23"/>
                <w:szCs w:val="23"/>
              </w:rPr>
              <w:t>,</w:t>
            </w:r>
            <w:r>
              <w:rPr>
                <w:rStyle w:val="yiv6337470461apple-converted-space"/>
                <w:rFonts w:ascii="Arial" w:hAnsi="Arial" w:cs="Arial"/>
                <w:color w:val="394357"/>
                <w:sz w:val="23"/>
                <w:szCs w:val="23"/>
              </w:rPr>
              <w:t> </w:t>
            </w:r>
            <w:hyperlink r:id="rId9" w:tgtFrame="_blank" w:history="1">
              <w:r>
                <w:rPr>
                  <w:rStyle w:val="Hyperlink"/>
                  <w:rFonts w:ascii="Arial" w:hAnsi="Arial" w:cs="Arial"/>
                  <w:sz w:val="23"/>
                  <w:szCs w:val="23"/>
                </w:rPr>
                <w:t>follow</w:t>
              </w:r>
            </w:hyperlink>
            <w:r>
              <w:rPr>
                <w:rStyle w:val="yiv6337470461apple-converted-space"/>
                <w:rFonts w:ascii="Arial" w:hAnsi="Arial" w:cs="Arial"/>
                <w:color w:val="394357"/>
                <w:sz w:val="23"/>
                <w:szCs w:val="23"/>
              </w:rPr>
              <w:t> </w:t>
            </w:r>
            <w:r>
              <w:rPr>
                <w:rFonts w:ascii="Arial" w:hAnsi="Arial" w:cs="Arial"/>
                <w:color w:val="394357"/>
                <w:sz w:val="23"/>
                <w:szCs w:val="23"/>
              </w:rPr>
              <w:t>AAUW on social media, and</w:t>
            </w:r>
            <w:r>
              <w:rPr>
                <w:rStyle w:val="yiv6337470461apple-converted-space"/>
                <w:rFonts w:ascii="Arial" w:hAnsi="Arial" w:cs="Arial"/>
                <w:color w:val="394357"/>
                <w:sz w:val="23"/>
                <w:szCs w:val="23"/>
              </w:rPr>
              <w:t> </w:t>
            </w:r>
            <w:hyperlink r:id="rId10" w:tgtFrame="_blank" w:history="1">
              <w:r>
                <w:rPr>
                  <w:rStyle w:val="Hyperlink"/>
                  <w:rFonts w:ascii="Arial" w:hAnsi="Arial" w:cs="Arial"/>
                  <w:sz w:val="23"/>
                  <w:szCs w:val="23"/>
                </w:rPr>
                <w:t>sign up</w:t>
              </w:r>
            </w:hyperlink>
            <w:r>
              <w:rPr>
                <w:rStyle w:val="yiv6337470461apple-converted-space"/>
                <w:rFonts w:ascii="Arial" w:hAnsi="Arial" w:cs="Arial"/>
                <w:color w:val="394357"/>
                <w:sz w:val="23"/>
                <w:szCs w:val="23"/>
              </w:rPr>
              <w:t> </w:t>
            </w:r>
            <w:r>
              <w:rPr>
                <w:rFonts w:ascii="Arial" w:hAnsi="Arial" w:cs="Arial"/>
                <w:color w:val="394357"/>
                <w:sz w:val="23"/>
                <w:szCs w:val="23"/>
              </w:rPr>
              <w:t>for Action Network alerts. </w:t>
            </w:r>
          </w:p>
          <w:p w14:paraId="6C77812E" w14:textId="77777777" w:rsidR="0069487F" w:rsidRDefault="0069487F" w:rsidP="0069487F">
            <w:pPr>
              <w:spacing w:line="300" w:lineRule="atLeast"/>
              <w:rPr>
                <w:rFonts w:ascii="Arial" w:hAnsi="Arial" w:cs="Arial"/>
                <w:color w:val="394357"/>
                <w:sz w:val="23"/>
                <w:szCs w:val="23"/>
              </w:rPr>
            </w:pPr>
            <w:r>
              <w:rPr>
                <w:rFonts w:ascii="Arial" w:hAnsi="Arial" w:cs="Arial"/>
                <w:color w:val="394357"/>
                <w:sz w:val="23"/>
                <w:szCs w:val="23"/>
              </w:rPr>
              <w:t>Thank you for being a critical part of positive change,</w:t>
            </w:r>
            <w:r>
              <w:rPr>
                <w:rFonts w:ascii="Arial" w:hAnsi="Arial" w:cs="Arial"/>
                <w:color w:val="394357"/>
                <w:sz w:val="23"/>
                <w:szCs w:val="23"/>
              </w:rPr>
              <w:br/>
              <w:t>The AAUW Public Policy &amp; Legal Advocacy Team</w:t>
            </w:r>
          </w:p>
        </w:tc>
      </w:tr>
      <w:tr w:rsidR="0069487F" w14:paraId="3642FFC8" w14:textId="77777777" w:rsidTr="0069487F">
        <w:tc>
          <w:tcPr>
            <w:tcW w:w="0" w:type="auto"/>
            <w:shd w:val="clear" w:color="auto" w:fill="99C8F8"/>
            <w:tcMar>
              <w:top w:w="225" w:type="dxa"/>
              <w:left w:w="225" w:type="dxa"/>
              <w:bottom w:w="225" w:type="dxa"/>
              <w:right w:w="225" w:type="dxa"/>
            </w:tcMar>
            <w:hideMark/>
          </w:tcPr>
          <w:p w14:paraId="07788996" w14:textId="77777777" w:rsidR="0069487F" w:rsidRDefault="0069487F">
            <w:pPr>
              <w:spacing w:line="300" w:lineRule="atLeast"/>
              <w:rPr>
                <w:rFonts w:ascii="Arial" w:hAnsi="Arial" w:cs="Arial"/>
                <w:color w:val="394357"/>
                <w:sz w:val="23"/>
                <w:szCs w:val="23"/>
              </w:rPr>
            </w:pPr>
            <w:bookmarkStart w:id="0" w:name="act"/>
            <w:bookmarkEnd w:id="0"/>
            <w:r>
              <w:rPr>
                <w:rStyle w:val="Strong"/>
                <w:rFonts w:ascii="Arial" w:hAnsi="Arial" w:cs="Arial"/>
                <w:color w:val="0B2346"/>
                <w:sz w:val="30"/>
                <w:szCs w:val="30"/>
              </w:rPr>
              <w:t>Act</w:t>
            </w:r>
            <w:r>
              <w:rPr>
                <w:rStyle w:val="yiv6337470461apple-converted-space"/>
                <w:rFonts w:ascii="Arial" w:hAnsi="Arial" w:cs="Arial"/>
                <w:b/>
                <w:bCs/>
                <w:color w:val="0B2346"/>
                <w:sz w:val="30"/>
                <w:szCs w:val="30"/>
              </w:rPr>
              <w:t> </w:t>
            </w:r>
            <w:r>
              <w:rPr>
                <w:rStyle w:val="Emphasis"/>
                <w:rFonts w:ascii="Arial" w:hAnsi="Arial" w:cs="Arial"/>
                <w:color w:val="0B2346"/>
                <w:sz w:val="30"/>
                <w:szCs w:val="30"/>
              </w:rPr>
              <w:t xml:space="preserve">— </w:t>
            </w:r>
            <w:proofErr w:type="gramStart"/>
            <w:r>
              <w:rPr>
                <w:rStyle w:val="Emphasis"/>
                <w:rFonts w:ascii="Arial" w:hAnsi="Arial" w:cs="Arial"/>
                <w:color w:val="0B2346"/>
                <w:sz w:val="30"/>
                <w:szCs w:val="30"/>
              </w:rPr>
              <w:t>Take action</w:t>
            </w:r>
            <w:proofErr w:type="gramEnd"/>
            <w:r>
              <w:rPr>
                <w:rStyle w:val="Emphasis"/>
                <w:rFonts w:ascii="Arial" w:hAnsi="Arial" w:cs="Arial"/>
                <w:color w:val="0B2346"/>
                <w:sz w:val="30"/>
                <w:szCs w:val="30"/>
              </w:rPr>
              <w:t xml:space="preserve"> on the most pressing policies</w:t>
            </w:r>
          </w:p>
        </w:tc>
      </w:tr>
      <w:tr w:rsidR="0069487F" w14:paraId="49AF4D1E" w14:textId="77777777" w:rsidTr="0069487F">
        <w:tc>
          <w:tcPr>
            <w:tcW w:w="0" w:type="auto"/>
            <w:shd w:val="clear" w:color="auto" w:fill="FFFFFF"/>
            <w:tcMar>
              <w:top w:w="225" w:type="dxa"/>
              <w:left w:w="225" w:type="dxa"/>
              <w:bottom w:w="225" w:type="dxa"/>
              <w:right w:w="225" w:type="dxa"/>
            </w:tcMar>
            <w:hideMark/>
          </w:tcPr>
          <w:p w14:paraId="435B6FA7" w14:textId="77777777" w:rsidR="0069487F" w:rsidRDefault="0069487F" w:rsidP="0069487F">
            <w:pPr>
              <w:spacing w:line="300" w:lineRule="atLeast"/>
              <w:rPr>
                <w:rFonts w:ascii="Arial" w:hAnsi="Arial" w:cs="Arial"/>
                <w:color w:val="394357"/>
                <w:sz w:val="23"/>
                <w:szCs w:val="23"/>
              </w:rPr>
            </w:pPr>
            <w:r>
              <w:rPr>
                <w:rFonts w:ascii="Arial" w:hAnsi="Arial" w:cs="Arial"/>
                <w:color w:val="394357"/>
                <w:sz w:val="23"/>
                <w:szCs w:val="23"/>
              </w:rPr>
              <w:t xml:space="preserve">On August 24, the U.S. House of Representatives passed the John Lewis Voting Rights Advancement Act (H.R.4). Our democracy works when everyone can fully participate—and we need the protections in this legislation to realize that promise. In </w:t>
            </w:r>
            <w:r>
              <w:rPr>
                <w:rFonts w:ascii="Arial" w:hAnsi="Arial" w:cs="Arial"/>
                <w:color w:val="394357"/>
                <w:sz w:val="23"/>
                <w:szCs w:val="23"/>
              </w:rPr>
              <w:lastRenderedPageBreak/>
              <w:t>2021 alone, 49 states introduced more than 400 anti-voter bills, and at least 18 states passed 30 of them. </w:t>
            </w:r>
          </w:p>
          <w:p w14:paraId="25D724E6" w14:textId="77777777" w:rsidR="0069487F" w:rsidRDefault="0069487F" w:rsidP="0069487F">
            <w:pPr>
              <w:spacing w:line="300" w:lineRule="atLeast"/>
              <w:rPr>
                <w:rFonts w:ascii="Arial" w:hAnsi="Arial" w:cs="Arial"/>
                <w:color w:val="394357"/>
                <w:sz w:val="23"/>
                <w:szCs w:val="23"/>
              </w:rPr>
            </w:pPr>
            <w:r>
              <w:rPr>
                <w:rFonts w:ascii="Arial" w:hAnsi="Arial" w:cs="Arial"/>
                <w:color w:val="394357"/>
                <w:sz w:val="23"/>
                <w:szCs w:val="23"/>
              </w:rPr>
              <w:t>The legislation now moves to the Senate. You still have time to make your voice heard on this and other key AAUW priorities. Write to your Senators to</w:t>
            </w:r>
            <w:r>
              <w:rPr>
                <w:rStyle w:val="yiv6337470461apple-converted-space"/>
                <w:rFonts w:ascii="Arial" w:hAnsi="Arial" w:cs="Arial"/>
                <w:color w:val="394357"/>
                <w:sz w:val="23"/>
                <w:szCs w:val="23"/>
              </w:rPr>
              <w:t> </w:t>
            </w:r>
            <w:hyperlink r:id="rId11" w:tgtFrame="_blank" w:history="1">
              <w:r>
                <w:rPr>
                  <w:rStyle w:val="Strong"/>
                  <w:rFonts w:ascii="Arial" w:hAnsi="Arial" w:cs="Arial"/>
                  <w:color w:val="0000FF"/>
                  <w:sz w:val="23"/>
                  <w:szCs w:val="23"/>
                  <w:u w:val="single"/>
                </w:rPr>
                <w:t>protect the freedom to vote!</w:t>
              </w:r>
            </w:hyperlink>
            <w:r>
              <w:rPr>
                <w:rFonts w:ascii="Arial" w:hAnsi="Arial" w:cs="Arial"/>
                <w:color w:val="394357"/>
                <w:sz w:val="23"/>
                <w:szCs w:val="23"/>
              </w:rPr>
              <w:br/>
              <w:t> </w:t>
            </w:r>
          </w:p>
        </w:tc>
      </w:tr>
      <w:tr w:rsidR="0069487F" w14:paraId="3CA3B59A" w14:textId="77777777" w:rsidTr="0069487F">
        <w:tc>
          <w:tcPr>
            <w:tcW w:w="0" w:type="auto"/>
            <w:shd w:val="clear" w:color="auto" w:fill="99C8F8"/>
            <w:tcMar>
              <w:top w:w="225" w:type="dxa"/>
              <w:left w:w="225" w:type="dxa"/>
              <w:bottom w:w="225" w:type="dxa"/>
              <w:right w:w="225" w:type="dxa"/>
            </w:tcMar>
            <w:hideMark/>
          </w:tcPr>
          <w:p w14:paraId="652E4F43" w14:textId="77777777" w:rsidR="0069487F" w:rsidRDefault="0069487F">
            <w:pPr>
              <w:spacing w:line="300" w:lineRule="atLeast"/>
              <w:rPr>
                <w:rFonts w:ascii="Arial" w:hAnsi="Arial" w:cs="Arial"/>
                <w:color w:val="394357"/>
                <w:sz w:val="23"/>
                <w:szCs w:val="23"/>
              </w:rPr>
            </w:pPr>
            <w:bookmarkStart w:id="1" w:name="learn"/>
            <w:bookmarkEnd w:id="1"/>
            <w:r>
              <w:rPr>
                <w:rStyle w:val="Strong"/>
                <w:rFonts w:ascii="Arial" w:hAnsi="Arial" w:cs="Arial"/>
                <w:color w:val="0B2346"/>
                <w:sz w:val="30"/>
                <w:szCs w:val="30"/>
              </w:rPr>
              <w:lastRenderedPageBreak/>
              <w:t>Learn </w:t>
            </w:r>
            <w:r>
              <w:rPr>
                <w:rStyle w:val="Emphasis"/>
                <w:rFonts w:ascii="Arial" w:hAnsi="Arial" w:cs="Arial"/>
                <w:color w:val="0B2346"/>
                <w:sz w:val="30"/>
                <w:szCs w:val="30"/>
              </w:rPr>
              <w:t>— Dig deeper into the issues that matter</w:t>
            </w:r>
          </w:p>
        </w:tc>
      </w:tr>
      <w:tr w:rsidR="0069487F" w14:paraId="25345D41" w14:textId="77777777" w:rsidTr="0069487F">
        <w:tc>
          <w:tcPr>
            <w:tcW w:w="0" w:type="auto"/>
            <w:shd w:val="clear" w:color="auto" w:fill="FFFFFF"/>
            <w:tcMar>
              <w:top w:w="225" w:type="dxa"/>
              <w:left w:w="225" w:type="dxa"/>
              <w:bottom w:w="225" w:type="dxa"/>
              <w:right w:w="225" w:type="dxa"/>
            </w:tcMar>
            <w:hideMark/>
          </w:tcPr>
          <w:p w14:paraId="6F7A9CE0" w14:textId="77777777" w:rsidR="0069487F" w:rsidRDefault="0069487F" w:rsidP="0069487F">
            <w:pPr>
              <w:spacing w:line="300" w:lineRule="atLeast"/>
              <w:rPr>
                <w:rFonts w:ascii="Arial" w:hAnsi="Arial" w:cs="Arial"/>
                <w:color w:val="394357"/>
                <w:sz w:val="23"/>
                <w:szCs w:val="23"/>
              </w:rPr>
            </w:pPr>
            <w:r>
              <w:rPr>
                <w:rStyle w:val="Strong"/>
                <w:rFonts w:ascii="Arial" w:hAnsi="Arial" w:cs="Arial"/>
                <w:color w:val="394357"/>
                <w:sz w:val="23"/>
                <w:szCs w:val="23"/>
              </w:rPr>
              <w:t>Crisis Recovery Update</w:t>
            </w:r>
          </w:p>
          <w:p w14:paraId="4DE1259A" w14:textId="77777777" w:rsidR="0069487F" w:rsidRDefault="0069487F" w:rsidP="0069487F">
            <w:pPr>
              <w:spacing w:line="300" w:lineRule="atLeast"/>
              <w:rPr>
                <w:rFonts w:ascii="Arial" w:hAnsi="Arial" w:cs="Arial"/>
                <w:color w:val="394357"/>
                <w:sz w:val="23"/>
                <w:szCs w:val="23"/>
              </w:rPr>
            </w:pPr>
            <w:r>
              <w:rPr>
                <w:rFonts w:ascii="Arial" w:hAnsi="Arial" w:cs="Arial"/>
                <w:color w:val="394357"/>
                <w:sz w:val="23"/>
                <w:szCs w:val="23"/>
              </w:rPr>
              <w:t>Crisis recovery talks took center stage this summer, with a focus on building an equitable and sustainable future for everyone. </w:t>
            </w:r>
          </w:p>
          <w:p w14:paraId="516C51E5" w14:textId="77777777" w:rsidR="0069487F" w:rsidRDefault="0069487F" w:rsidP="0069487F">
            <w:pPr>
              <w:spacing w:line="300" w:lineRule="atLeast"/>
              <w:rPr>
                <w:rFonts w:ascii="Arial" w:hAnsi="Arial" w:cs="Arial"/>
                <w:color w:val="394357"/>
                <w:sz w:val="23"/>
                <w:szCs w:val="23"/>
              </w:rPr>
            </w:pPr>
            <w:r>
              <w:rPr>
                <w:rStyle w:val="Strong"/>
                <w:rFonts w:ascii="Arial" w:hAnsi="Arial" w:cs="Arial"/>
                <w:color w:val="394357"/>
                <w:sz w:val="23"/>
                <w:szCs w:val="23"/>
              </w:rPr>
              <w:t>A chilling reality check:</w:t>
            </w:r>
            <w:r>
              <w:rPr>
                <w:rFonts w:ascii="Arial" w:hAnsi="Arial" w:cs="Arial"/>
                <w:color w:val="394357"/>
                <w:sz w:val="23"/>
                <w:szCs w:val="23"/>
              </w:rPr>
              <w:t> </w:t>
            </w:r>
            <w:r>
              <w:rPr>
                <w:rFonts w:ascii="Arial" w:hAnsi="Arial" w:cs="Arial"/>
                <w:color w:val="394357"/>
                <w:sz w:val="23"/>
                <w:szCs w:val="23"/>
              </w:rPr>
              <w:br/>
              <w:t>Women aren't seeing the same rate of job recovery as men. While job growth is picking up in 2021, women are yet to be consistently included: Job gains are slow to reach women of color, and 1.5 million mothers still had not returned to the workforce as of April. Over half of mothers who left their jobs during the pandemic reportedly did so because their child's school or daycare closed. And women who are returning to the workforce are predominately looking for work (97%) while most men returning are already employed (88%). </w:t>
            </w:r>
          </w:p>
          <w:p w14:paraId="438EACEF" w14:textId="77777777" w:rsidR="0069487F" w:rsidRDefault="0069487F" w:rsidP="0069487F">
            <w:pPr>
              <w:spacing w:line="300" w:lineRule="atLeast"/>
              <w:rPr>
                <w:rFonts w:ascii="Arial" w:hAnsi="Arial" w:cs="Arial"/>
                <w:color w:val="394357"/>
                <w:sz w:val="23"/>
                <w:szCs w:val="23"/>
              </w:rPr>
            </w:pPr>
            <w:r>
              <w:rPr>
                <w:rStyle w:val="Strong"/>
                <w:rFonts w:ascii="Arial" w:hAnsi="Arial" w:cs="Arial"/>
                <w:color w:val="394357"/>
                <w:sz w:val="23"/>
                <w:szCs w:val="23"/>
              </w:rPr>
              <w:t>Where are we in the political process?</w:t>
            </w:r>
            <w:r>
              <w:rPr>
                <w:rFonts w:ascii="Arial" w:hAnsi="Arial" w:cs="Arial"/>
                <w:color w:val="394357"/>
                <w:sz w:val="23"/>
                <w:szCs w:val="23"/>
              </w:rPr>
              <w:br/>
              <w:t>On August 24, the House adopted a budget resolution (H. Res. 601)—already agreed to in the Senate (S. Con. Res. 14)–that paves the way for committees to draft the pieces of the budget. Once that happens, Congress can vote on the reconciliation package in late September. </w:t>
            </w:r>
          </w:p>
          <w:p w14:paraId="538D387F" w14:textId="77777777" w:rsidR="0069487F" w:rsidRDefault="0069487F" w:rsidP="0069487F">
            <w:pPr>
              <w:spacing w:line="300" w:lineRule="atLeast"/>
              <w:rPr>
                <w:rFonts w:ascii="Arial" w:hAnsi="Arial" w:cs="Arial"/>
                <w:color w:val="394357"/>
                <w:sz w:val="23"/>
                <w:szCs w:val="23"/>
              </w:rPr>
            </w:pPr>
            <w:r>
              <w:rPr>
                <w:rFonts w:ascii="Arial" w:hAnsi="Arial" w:cs="Arial"/>
                <w:color w:val="394357"/>
                <w:sz w:val="23"/>
                <w:szCs w:val="23"/>
              </w:rPr>
              <w:t>This budget package is expected to incorporate key elements of the</w:t>
            </w:r>
            <w:r>
              <w:rPr>
                <w:rStyle w:val="yiv6337470461apple-converted-space"/>
                <w:rFonts w:ascii="Arial" w:hAnsi="Arial" w:cs="Arial"/>
                <w:color w:val="394357"/>
                <w:sz w:val="23"/>
                <w:szCs w:val="23"/>
              </w:rPr>
              <w:t> </w:t>
            </w:r>
            <w:hyperlink r:id="rId12" w:tgtFrame="_blank" w:history="1">
              <w:r>
                <w:rPr>
                  <w:rStyle w:val="Hyperlink"/>
                  <w:rFonts w:ascii="Arial" w:hAnsi="Arial" w:cs="Arial"/>
                  <w:sz w:val="23"/>
                  <w:szCs w:val="23"/>
                </w:rPr>
                <w:t>American Families Plan</w:t>
              </w:r>
            </w:hyperlink>
            <w:r>
              <w:rPr>
                <w:rFonts w:ascii="Arial" w:hAnsi="Arial" w:cs="Arial"/>
                <w:color w:val="394357"/>
                <w:sz w:val="23"/>
                <w:szCs w:val="23"/>
              </w:rPr>
              <w:t> proposal — including AAUW priorities such as making child care more accessible and affordable, expanding and making permanent the Child Tax Credit, providing universal pre-kindergarten to every 3-and-4-year-old child, and guaranteeing paid family and medical leave. This resolution was a big first step, and it’s a testament to the hard work of advocates like you. </w:t>
            </w:r>
          </w:p>
          <w:p w14:paraId="6BBD3AA6" w14:textId="77777777" w:rsidR="0069487F" w:rsidRDefault="0069487F" w:rsidP="0069487F">
            <w:pPr>
              <w:spacing w:line="300" w:lineRule="atLeast"/>
              <w:rPr>
                <w:rFonts w:ascii="Arial" w:hAnsi="Arial" w:cs="Arial"/>
                <w:color w:val="394357"/>
                <w:sz w:val="23"/>
                <w:szCs w:val="23"/>
              </w:rPr>
            </w:pPr>
            <w:r>
              <w:rPr>
                <w:rStyle w:val="Strong"/>
                <w:rFonts w:ascii="Arial" w:hAnsi="Arial" w:cs="Arial"/>
                <w:color w:val="394357"/>
                <w:sz w:val="23"/>
                <w:szCs w:val="23"/>
              </w:rPr>
              <w:t>What’s next?</w:t>
            </w:r>
            <w:r>
              <w:rPr>
                <w:rFonts w:ascii="Arial" w:hAnsi="Arial" w:cs="Arial"/>
                <w:color w:val="394357"/>
                <w:sz w:val="23"/>
                <w:szCs w:val="23"/>
              </w:rPr>
              <w:br/>
              <w:t xml:space="preserve">Despite their popularity, supports that profoundly benefit working women and families could still be underfunded or left out of the final budget this fall. When Congress returns </w:t>
            </w:r>
            <w:r>
              <w:rPr>
                <w:rFonts w:ascii="Arial" w:hAnsi="Arial" w:cs="Arial"/>
                <w:color w:val="394357"/>
                <w:sz w:val="23"/>
                <w:szCs w:val="23"/>
              </w:rPr>
              <w:lastRenderedPageBreak/>
              <w:t>from recess late this month, we will have a small window when big decisions are expected to be made. </w:t>
            </w:r>
          </w:p>
          <w:p w14:paraId="557FDC54" w14:textId="77777777" w:rsidR="0069487F" w:rsidRDefault="0069487F" w:rsidP="0069487F">
            <w:pPr>
              <w:spacing w:line="300" w:lineRule="atLeast"/>
              <w:rPr>
                <w:rFonts w:ascii="Arial" w:hAnsi="Arial" w:cs="Arial"/>
                <w:color w:val="394357"/>
                <w:sz w:val="23"/>
                <w:szCs w:val="23"/>
              </w:rPr>
            </w:pPr>
            <w:r>
              <w:rPr>
                <w:rFonts w:ascii="Arial" w:hAnsi="Arial" w:cs="Arial"/>
                <w:color w:val="394357"/>
                <w:sz w:val="23"/>
                <w:szCs w:val="23"/>
              </w:rPr>
              <w:t>We need you to stay informed and engaged as the process picks up speed. AAUW’s</w:t>
            </w:r>
            <w:r>
              <w:rPr>
                <w:rStyle w:val="yiv6337470461apple-converted-space"/>
                <w:rFonts w:ascii="Arial" w:hAnsi="Arial" w:cs="Arial"/>
                <w:color w:val="394357"/>
                <w:sz w:val="23"/>
                <w:szCs w:val="23"/>
              </w:rPr>
              <w:t> </w:t>
            </w:r>
            <w:hyperlink r:id="rId13" w:tgtFrame="_blank" w:history="1">
              <w:r>
                <w:rPr>
                  <w:rStyle w:val="Hyperlink"/>
                  <w:rFonts w:ascii="Arial" w:hAnsi="Arial" w:cs="Arial"/>
                  <w:sz w:val="23"/>
                  <w:szCs w:val="23"/>
                </w:rPr>
                <w:t>Crisis Recovery Activist Toolkit</w:t>
              </w:r>
            </w:hyperlink>
            <w:r>
              <w:rPr>
                <w:rStyle w:val="yiv6337470461apple-converted-space"/>
                <w:rFonts w:ascii="Arial" w:hAnsi="Arial" w:cs="Arial"/>
                <w:color w:val="394357"/>
                <w:sz w:val="23"/>
                <w:szCs w:val="23"/>
              </w:rPr>
              <w:t> </w:t>
            </w:r>
            <w:r>
              <w:rPr>
                <w:rFonts w:ascii="Arial" w:hAnsi="Arial" w:cs="Arial"/>
                <w:color w:val="394357"/>
                <w:sz w:val="23"/>
                <w:szCs w:val="23"/>
              </w:rPr>
              <w:t>will keep you up to date on what’s been done and when to take action . Your elected officials need to hear from you!</w:t>
            </w:r>
          </w:p>
        </w:tc>
      </w:tr>
      <w:tr w:rsidR="0069487F" w14:paraId="0E523604" w14:textId="77777777" w:rsidTr="0069487F">
        <w:tc>
          <w:tcPr>
            <w:tcW w:w="0" w:type="auto"/>
            <w:shd w:val="clear" w:color="auto" w:fill="99C8F8"/>
            <w:tcMar>
              <w:top w:w="225" w:type="dxa"/>
              <w:left w:w="225" w:type="dxa"/>
              <w:bottom w:w="225" w:type="dxa"/>
              <w:right w:w="225" w:type="dxa"/>
            </w:tcMar>
            <w:hideMark/>
          </w:tcPr>
          <w:p w14:paraId="64EA5F2D" w14:textId="77777777" w:rsidR="0069487F" w:rsidRDefault="0069487F">
            <w:pPr>
              <w:spacing w:line="300" w:lineRule="atLeast"/>
              <w:rPr>
                <w:rFonts w:ascii="Arial" w:hAnsi="Arial" w:cs="Arial"/>
                <w:color w:val="394357"/>
                <w:sz w:val="23"/>
                <w:szCs w:val="23"/>
              </w:rPr>
            </w:pPr>
            <w:bookmarkStart w:id="2" w:name="engage"/>
            <w:bookmarkEnd w:id="2"/>
            <w:r>
              <w:rPr>
                <w:rStyle w:val="Strong"/>
                <w:rFonts w:ascii="Arial" w:hAnsi="Arial" w:cs="Arial"/>
                <w:color w:val="0B2346"/>
                <w:sz w:val="30"/>
                <w:szCs w:val="30"/>
              </w:rPr>
              <w:lastRenderedPageBreak/>
              <w:t>Engage </w:t>
            </w:r>
            <w:r>
              <w:rPr>
                <w:rStyle w:val="Emphasis"/>
                <w:rFonts w:ascii="Arial" w:hAnsi="Arial" w:cs="Arial"/>
                <w:color w:val="0B2346"/>
                <w:sz w:val="30"/>
                <w:szCs w:val="30"/>
              </w:rPr>
              <w:t>— Share the important work we're doing</w:t>
            </w:r>
          </w:p>
        </w:tc>
      </w:tr>
      <w:tr w:rsidR="0069487F" w14:paraId="0C4FE938" w14:textId="77777777" w:rsidTr="0069487F">
        <w:tc>
          <w:tcPr>
            <w:tcW w:w="0" w:type="auto"/>
            <w:shd w:val="clear" w:color="auto" w:fill="FFFFFF"/>
            <w:tcMar>
              <w:top w:w="225" w:type="dxa"/>
              <w:left w:w="225" w:type="dxa"/>
              <w:bottom w:w="225" w:type="dxa"/>
              <w:right w:w="225" w:type="dxa"/>
            </w:tcMar>
            <w:hideMark/>
          </w:tcPr>
          <w:p w14:paraId="02EEE3D1" w14:textId="77777777" w:rsidR="0069487F" w:rsidRDefault="0069487F">
            <w:pPr>
              <w:pStyle w:val="yiv63374704611"/>
              <w:numPr>
                <w:ilvl w:val="0"/>
                <w:numId w:val="1"/>
              </w:numPr>
              <w:spacing w:line="300" w:lineRule="atLeast"/>
              <w:rPr>
                <w:rFonts w:ascii="Arial" w:hAnsi="Arial" w:cs="Arial"/>
                <w:color w:val="394357"/>
                <w:sz w:val="23"/>
                <w:szCs w:val="23"/>
              </w:rPr>
            </w:pPr>
            <w:r>
              <w:rPr>
                <w:rFonts w:ascii="Arial" w:hAnsi="Arial" w:cs="Arial"/>
                <w:color w:val="394357"/>
                <w:sz w:val="23"/>
                <w:szCs w:val="23"/>
              </w:rPr>
              <w:t>Latinas in the U.S. were among the hardest hit by the COVID-19 pandemic. AAUW’s new report,</w:t>
            </w:r>
            <w:r>
              <w:rPr>
                <w:rStyle w:val="yiv6337470461apple-converted-space"/>
                <w:rFonts w:ascii="Arial" w:hAnsi="Arial" w:cs="Arial"/>
                <w:color w:val="394357"/>
                <w:sz w:val="23"/>
                <w:szCs w:val="23"/>
              </w:rPr>
              <w:t> </w:t>
            </w:r>
            <w:hyperlink r:id="rId14" w:tgtFrame="_blank" w:history="1">
              <w:r>
                <w:rPr>
                  <w:rStyle w:val="Emphasis"/>
                  <w:rFonts w:ascii="Arial" w:hAnsi="Arial" w:cs="Arial"/>
                  <w:color w:val="0000FF"/>
                  <w:sz w:val="23"/>
                  <w:szCs w:val="23"/>
                  <w:u w:val="single"/>
                </w:rPr>
                <w:t>Pandemic Inequity: Latinas and the COVID-19 Experience</w:t>
              </w:r>
            </w:hyperlink>
            <w:r>
              <w:rPr>
                <w:rFonts w:ascii="Arial" w:hAnsi="Arial" w:cs="Arial"/>
                <w:color w:val="394357"/>
                <w:sz w:val="23"/>
                <w:szCs w:val="23"/>
              </w:rPr>
              <w:t>, documents the health and economic repercussions of COVID-19 on Latinas—and outlines policy priorities to aid in the recovery.</w:t>
            </w:r>
          </w:p>
          <w:p w14:paraId="21A66A6C" w14:textId="77777777" w:rsidR="0069487F" w:rsidRDefault="0069487F">
            <w:pPr>
              <w:pStyle w:val="yiv63374704611"/>
              <w:numPr>
                <w:ilvl w:val="0"/>
                <w:numId w:val="1"/>
              </w:numPr>
              <w:spacing w:line="300" w:lineRule="atLeast"/>
              <w:rPr>
                <w:rFonts w:ascii="Arial" w:hAnsi="Arial" w:cs="Arial"/>
                <w:color w:val="394357"/>
                <w:sz w:val="23"/>
                <w:szCs w:val="23"/>
              </w:rPr>
            </w:pPr>
            <w:r>
              <w:rPr>
                <w:rFonts w:ascii="Arial" w:hAnsi="Arial" w:cs="Arial"/>
                <w:color w:val="394357"/>
                <w:sz w:val="23"/>
                <w:szCs w:val="23"/>
              </w:rPr>
              <w:t xml:space="preserve">The Department of Education does not plan to propose a new Title IX rule until May 2022. If the Department follows a similar timeline to the last rule (which took 21 months to become law), a new rule won’t take effect until February 2024! By then, many students will have spent nearly </w:t>
            </w:r>
            <w:proofErr w:type="gramStart"/>
            <w:r>
              <w:rPr>
                <w:rFonts w:ascii="Arial" w:hAnsi="Arial" w:cs="Arial"/>
                <w:color w:val="394357"/>
                <w:sz w:val="23"/>
                <w:szCs w:val="23"/>
              </w:rPr>
              <w:t>all of</w:t>
            </w:r>
            <w:proofErr w:type="gramEnd"/>
            <w:r>
              <w:rPr>
                <w:rFonts w:ascii="Arial" w:hAnsi="Arial" w:cs="Arial"/>
                <w:color w:val="394357"/>
                <w:sz w:val="23"/>
                <w:szCs w:val="23"/>
              </w:rPr>
              <w:t xml:space="preserve"> high school or college under the harmful current rule. AAUW signed on to a</w:t>
            </w:r>
            <w:r>
              <w:rPr>
                <w:rStyle w:val="yiv6337470461apple-converted-space"/>
                <w:rFonts w:ascii="Arial" w:hAnsi="Arial" w:cs="Arial"/>
                <w:color w:val="394357"/>
                <w:sz w:val="23"/>
                <w:szCs w:val="23"/>
              </w:rPr>
              <w:t> </w:t>
            </w:r>
            <w:proofErr w:type="spellStart"/>
            <w:r>
              <w:rPr>
                <w:rFonts w:ascii="Arial" w:hAnsi="Arial" w:cs="Arial"/>
                <w:color w:val="394357"/>
                <w:sz w:val="23"/>
                <w:szCs w:val="23"/>
              </w:rPr>
              <w:fldChar w:fldCharType="begin"/>
            </w:r>
            <w:r>
              <w:rPr>
                <w:rFonts w:ascii="Arial" w:hAnsi="Arial" w:cs="Arial"/>
                <w:color w:val="394357"/>
                <w:sz w:val="23"/>
                <w:szCs w:val="23"/>
              </w:rPr>
              <w:instrText xml:space="preserve"> HYPERLINK "https://click.everyaction.com/k/35472618/305177451/-1277337421?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 "_blank" </w:instrText>
            </w:r>
            <w:r>
              <w:rPr>
                <w:rFonts w:ascii="Arial" w:hAnsi="Arial" w:cs="Arial"/>
                <w:color w:val="394357"/>
                <w:sz w:val="23"/>
                <w:szCs w:val="23"/>
              </w:rPr>
              <w:fldChar w:fldCharType="separate"/>
            </w:r>
            <w:r>
              <w:rPr>
                <w:rStyle w:val="Hyperlink"/>
                <w:rFonts w:ascii="Arial" w:hAnsi="Arial" w:cs="Arial"/>
                <w:sz w:val="23"/>
                <w:szCs w:val="23"/>
              </w:rPr>
              <w:t>letter</w:t>
            </w:r>
            <w:r>
              <w:rPr>
                <w:rFonts w:ascii="Arial" w:hAnsi="Arial" w:cs="Arial"/>
                <w:color w:val="394357"/>
                <w:sz w:val="23"/>
                <w:szCs w:val="23"/>
              </w:rPr>
              <w:fldChar w:fldCharType="end"/>
            </w:r>
            <w:r>
              <w:rPr>
                <w:rFonts w:ascii="Arial" w:hAnsi="Arial" w:cs="Arial"/>
                <w:color w:val="394357"/>
                <w:sz w:val="23"/>
                <w:szCs w:val="23"/>
              </w:rPr>
              <w:t>calling</w:t>
            </w:r>
            <w:proofErr w:type="spellEnd"/>
            <w:r>
              <w:rPr>
                <w:rFonts w:ascii="Arial" w:hAnsi="Arial" w:cs="Arial"/>
                <w:color w:val="394357"/>
                <w:sz w:val="23"/>
                <w:szCs w:val="23"/>
              </w:rPr>
              <w:t xml:space="preserve"> for swift action and joined the</w:t>
            </w:r>
            <w:r>
              <w:rPr>
                <w:rStyle w:val="yiv6337470461apple-converted-space"/>
                <w:rFonts w:ascii="Arial" w:hAnsi="Arial" w:cs="Arial"/>
                <w:color w:val="394357"/>
                <w:sz w:val="23"/>
                <w:szCs w:val="23"/>
              </w:rPr>
              <w:t> </w:t>
            </w:r>
            <w:hyperlink r:id="rId15" w:tgtFrame="_blank" w:history="1">
              <w:r>
                <w:rPr>
                  <w:rStyle w:val="Hyperlink"/>
                  <w:rFonts w:ascii="Arial" w:hAnsi="Arial" w:cs="Arial"/>
                  <w:sz w:val="23"/>
                  <w:szCs w:val="23"/>
                </w:rPr>
                <w:t>ED ACT NOW</w:t>
              </w:r>
            </w:hyperlink>
            <w:r>
              <w:rPr>
                <w:rStyle w:val="yiv6337470461apple-converted-space"/>
                <w:rFonts w:ascii="Arial" w:hAnsi="Arial" w:cs="Arial"/>
                <w:color w:val="394357"/>
                <w:sz w:val="23"/>
                <w:szCs w:val="23"/>
              </w:rPr>
              <w:t> </w:t>
            </w:r>
            <w:r>
              <w:rPr>
                <w:rFonts w:ascii="Arial" w:hAnsi="Arial" w:cs="Arial"/>
                <w:color w:val="394357"/>
                <w:sz w:val="23"/>
                <w:szCs w:val="23"/>
              </w:rPr>
              <w:t>coalition.</w:t>
            </w:r>
            <w:r>
              <w:rPr>
                <w:rStyle w:val="yiv6337470461apple-converted-space"/>
                <w:rFonts w:ascii="Arial" w:hAnsi="Arial" w:cs="Arial"/>
                <w:color w:val="394357"/>
                <w:sz w:val="23"/>
                <w:szCs w:val="23"/>
              </w:rPr>
              <w:t> </w:t>
            </w:r>
            <w:hyperlink r:id="rId16" w:tgtFrame="_blank" w:history="1">
              <w:r>
                <w:rPr>
                  <w:rStyle w:val="Hyperlink"/>
                  <w:rFonts w:ascii="Arial" w:hAnsi="Arial" w:cs="Arial"/>
                  <w:sz w:val="23"/>
                  <w:szCs w:val="23"/>
                </w:rPr>
                <w:t>Educators</w:t>
              </w:r>
            </w:hyperlink>
            <w:r>
              <w:rPr>
                <w:rFonts w:ascii="Arial" w:hAnsi="Arial" w:cs="Arial"/>
                <w:color w:val="394357"/>
                <w:sz w:val="23"/>
                <w:szCs w:val="23"/>
              </w:rPr>
              <w:t> are encouraged to sign onto a similar letter at the individual level (by Friday 9/10)! </w:t>
            </w:r>
          </w:p>
          <w:p w14:paraId="084D6C22" w14:textId="77777777" w:rsidR="0069487F" w:rsidRDefault="0069487F">
            <w:pPr>
              <w:pStyle w:val="yiv63374704611"/>
              <w:numPr>
                <w:ilvl w:val="0"/>
                <w:numId w:val="1"/>
              </w:numPr>
              <w:spacing w:line="300" w:lineRule="atLeast"/>
              <w:rPr>
                <w:rFonts w:ascii="Arial" w:hAnsi="Arial" w:cs="Arial"/>
                <w:color w:val="394357"/>
                <w:sz w:val="23"/>
                <w:szCs w:val="23"/>
              </w:rPr>
            </w:pPr>
            <w:r>
              <w:rPr>
                <w:rFonts w:ascii="Arial" w:hAnsi="Arial" w:cs="Arial"/>
                <w:color w:val="394357"/>
                <w:sz w:val="23"/>
                <w:szCs w:val="23"/>
              </w:rPr>
              <w:t>Following a Massachusetts federal district court decision in July, the U.S. Department of Education</w:t>
            </w:r>
            <w:r>
              <w:rPr>
                <w:rStyle w:val="yiv6337470461apple-converted-space"/>
                <w:rFonts w:ascii="Arial" w:hAnsi="Arial" w:cs="Arial"/>
                <w:color w:val="394357"/>
                <w:sz w:val="23"/>
                <w:szCs w:val="23"/>
              </w:rPr>
              <w:t> </w:t>
            </w:r>
            <w:hyperlink r:id="rId17" w:tgtFrame="_blank" w:history="1">
              <w:r>
                <w:rPr>
                  <w:rStyle w:val="Hyperlink"/>
                  <w:rFonts w:ascii="Arial" w:hAnsi="Arial" w:cs="Arial"/>
                  <w:sz w:val="23"/>
                  <w:szCs w:val="23"/>
                </w:rPr>
                <w:t>updated</w:t>
              </w:r>
            </w:hyperlink>
            <w:r>
              <w:rPr>
                <w:rStyle w:val="yiv6337470461apple-converted-space"/>
                <w:rFonts w:ascii="Arial" w:hAnsi="Arial" w:cs="Arial"/>
                <w:color w:val="394357"/>
                <w:sz w:val="23"/>
                <w:szCs w:val="23"/>
              </w:rPr>
              <w:t> </w:t>
            </w:r>
            <w:r>
              <w:rPr>
                <w:rFonts w:ascii="Arial" w:hAnsi="Arial" w:cs="Arial"/>
                <w:color w:val="394357"/>
                <w:sz w:val="23"/>
                <w:szCs w:val="23"/>
              </w:rPr>
              <w:t>a Title IX regulation regarding which testimony and evidence can be considered in the decision process.</w:t>
            </w:r>
          </w:p>
          <w:p w14:paraId="1D3A15FE" w14:textId="77777777" w:rsidR="0069487F" w:rsidRDefault="0069487F">
            <w:pPr>
              <w:pStyle w:val="yiv63374704611"/>
              <w:numPr>
                <w:ilvl w:val="0"/>
                <w:numId w:val="1"/>
              </w:numPr>
              <w:spacing w:line="300" w:lineRule="atLeast"/>
              <w:rPr>
                <w:rFonts w:ascii="Arial" w:hAnsi="Arial" w:cs="Arial"/>
                <w:color w:val="394357"/>
                <w:sz w:val="23"/>
                <w:szCs w:val="23"/>
              </w:rPr>
            </w:pPr>
            <w:r>
              <w:rPr>
                <w:rFonts w:ascii="Arial" w:hAnsi="Arial" w:cs="Arial"/>
                <w:color w:val="394357"/>
                <w:sz w:val="23"/>
                <w:szCs w:val="23"/>
              </w:rPr>
              <w:t>Yesterday marked</w:t>
            </w:r>
            <w:r>
              <w:rPr>
                <w:rStyle w:val="yiv6337470461apple-converted-space"/>
                <w:rFonts w:ascii="Arial" w:hAnsi="Arial" w:cs="Arial"/>
                <w:color w:val="394357"/>
                <w:sz w:val="23"/>
                <w:szCs w:val="23"/>
              </w:rPr>
              <w:t> </w:t>
            </w:r>
            <w:hyperlink r:id="rId18" w:tgtFrame="_blank" w:history="1">
              <w:r>
                <w:rPr>
                  <w:rStyle w:val="Hyperlink"/>
                  <w:rFonts w:ascii="Arial" w:hAnsi="Arial" w:cs="Arial"/>
                  <w:sz w:val="23"/>
                  <w:szCs w:val="23"/>
                </w:rPr>
                <w:t>Native Women’s Equal Pay Day</w:t>
              </w:r>
            </w:hyperlink>
            <w:r>
              <w:rPr>
                <w:rFonts w:ascii="Arial" w:hAnsi="Arial" w:cs="Arial"/>
                <w:color w:val="394357"/>
                <w:sz w:val="23"/>
                <w:szCs w:val="23"/>
              </w:rPr>
              <w:t>, we commemorated how far into this year Native women must work to make what white, non-Hispanic men were paid for the previous year. On average, Native women are paid 60 cents for every dollar paid to white, non-Hispanic men.</w:t>
            </w:r>
          </w:p>
          <w:p w14:paraId="586A693E" w14:textId="77777777" w:rsidR="0069487F" w:rsidRDefault="0069487F">
            <w:pPr>
              <w:pStyle w:val="yiv63374704611"/>
              <w:numPr>
                <w:ilvl w:val="0"/>
                <w:numId w:val="1"/>
              </w:numPr>
              <w:spacing w:line="300" w:lineRule="atLeast"/>
              <w:rPr>
                <w:rFonts w:ascii="Arial" w:hAnsi="Arial" w:cs="Arial"/>
                <w:color w:val="394357"/>
                <w:sz w:val="23"/>
                <w:szCs w:val="23"/>
              </w:rPr>
            </w:pPr>
            <w:r>
              <w:rPr>
                <w:rFonts w:ascii="Arial" w:hAnsi="Arial" w:cs="Arial"/>
                <w:color w:val="394357"/>
                <w:sz w:val="23"/>
                <w:szCs w:val="23"/>
              </w:rPr>
              <w:t>“AAUW strongly condemns the U.S. Supreme Court’s refusal to suspend implementation of a dangerous Texas law that would virtually strip individuals of their well-established, Constitutional right to control their bodies and erode their economic security,” says an AAUW</w:t>
            </w:r>
            <w:r>
              <w:rPr>
                <w:rStyle w:val="yiv6337470461apple-converted-space"/>
                <w:rFonts w:ascii="Arial" w:hAnsi="Arial" w:cs="Arial"/>
                <w:color w:val="394357"/>
                <w:sz w:val="23"/>
                <w:szCs w:val="23"/>
              </w:rPr>
              <w:t> </w:t>
            </w:r>
            <w:hyperlink r:id="rId19" w:tgtFrame="_blank" w:history="1">
              <w:r>
                <w:rPr>
                  <w:rStyle w:val="Hyperlink"/>
                  <w:rFonts w:ascii="Arial" w:hAnsi="Arial" w:cs="Arial"/>
                  <w:sz w:val="23"/>
                  <w:szCs w:val="23"/>
                </w:rPr>
                <w:t>statement</w:t>
              </w:r>
            </w:hyperlink>
            <w:r>
              <w:rPr>
                <w:rStyle w:val="yiv6337470461apple-converted-space"/>
                <w:rFonts w:ascii="Arial" w:hAnsi="Arial" w:cs="Arial"/>
                <w:color w:val="394357"/>
                <w:sz w:val="23"/>
                <w:szCs w:val="23"/>
              </w:rPr>
              <w:t> </w:t>
            </w:r>
            <w:r>
              <w:rPr>
                <w:rFonts w:ascii="Arial" w:hAnsi="Arial" w:cs="Arial"/>
                <w:color w:val="394357"/>
                <w:sz w:val="23"/>
                <w:szCs w:val="23"/>
              </w:rPr>
              <w:t>on September 2. As the situation unfolds in courts and legislatures, AAUW will work in coalition to ensure quality, affordable and accessible health care—including abortion care—is available for all.</w:t>
            </w:r>
          </w:p>
          <w:p w14:paraId="055463AB" w14:textId="77777777" w:rsidR="0069487F" w:rsidRDefault="0069487F">
            <w:pPr>
              <w:pStyle w:val="yiv63374704611"/>
              <w:numPr>
                <w:ilvl w:val="0"/>
                <w:numId w:val="1"/>
              </w:numPr>
              <w:spacing w:line="300" w:lineRule="atLeast"/>
              <w:rPr>
                <w:rFonts w:ascii="Arial" w:hAnsi="Arial" w:cs="Arial"/>
                <w:color w:val="394357"/>
                <w:sz w:val="23"/>
                <w:szCs w:val="23"/>
              </w:rPr>
            </w:pPr>
            <w:r>
              <w:rPr>
                <w:rFonts w:ascii="Arial" w:hAnsi="Arial" w:cs="Arial"/>
                <w:color w:val="394357"/>
                <w:sz w:val="23"/>
                <w:szCs w:val="23"/>
              </w:rPr>
              <w:t>AAUW stands with the 85 women and human rights organizations who</w:t>
            </w:r>
            <w:r>
              <w:rPr>
                <w:rStyle w:val="yiv6337470461apple-converted-space"/>
                <w:rFonts w:ascii="Arial" w:hAnsi="Arial" w:cs="Arial"/>
                <w:color w:val="394357"/>
                <w:sz w:val="23"/>
                <w:szCs w:val="23"/>
              </w:rPr>
              <w:t> </w:t>
            </w:r>
            <w:proofErr w:type="spellStart"/>
            <w:r>
              <w:rPr>
                <w:rFonts w:ascii="Arial" w:hAnsi="Arial" w:cs="Arial"/>
                <w:color w:val="394357"/>
                <w:sz w:val="23"/>
                <w:szCs w:val="23"/>
              </w:rPr>
              <w:fldChar w:fldCharType="begin"/>
            </w:r>
            <w:r>
              <w:rPr>
                <w:rFonts w:ascii="Arial" w:hAnsi="Arial" w:cs="Arial"/>
                <w:color w:val="394357"/>
                <w:sz w:val="23"/>
                <w:szCs w:val="23"/>
              </w:rPr>
              <w:instrText xml:space="preserve"> HYPERLINK "https://click.everyaction.com/k/35472624/305177457/-2018307167?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 "_blank" </w:instrText>
            </w:r>
            <w:r>
              <w:rPr>
                <w:rFonts w:ascii="Arial" w:hAnsi="Arial" w:cs="Arial"/>
                <w:color w:val="394357"/>
                <w:sz w:val="23"/>
                <w:szCs w:val="23"/>
              </w:rPr>
              <w:fldChar w:fldCharType="separate"/>
            </w:r>
            <w:r>
              <w:rPr>
                <w:rStyle w:val="Hyperlink"/>
                <w:rFonts w:ascii="Arial" w:hAnsi="Arial" w:cs="Arial"/>
                <w:sz w:val="23"/>
                <w:szCs w:val="23"/>
              </w:rPr>
              <w:t>wrote</w:t>
            </w:r>
            <w:r>
              <w:rPr>
                <w:rFonts w:ascii="Arial" w:hAnsi="Arial" w:cs="Arial"/>
                <w:color w:val="394357"/>
                <w:sz w:val="23"/>
                <w:szCs w:val="23"/>
              </w:rPr>
              <w:fldChar w:fldCharType="end"/>
            </w:r>
            <w:r>
              <w:rPr>
                <w:rFonts w:ascii="Arial" w:hAnsi="Arial" w:cs="Arial"/>
                <w:color w:val="394357"/>
                <w:sz w:val="23"/>
                <w:szCs w:val="23"/>
              </w:rPr>
              <w:t>to</w:t>
            </w:r>
            <w:proofErr w:type="spellEnd"/>
            <w:r>
              <w:rPr>
                <w:rFonts w:ascii="Arial" w:hAnsi="Arial" w:cs="Arial"/>
                <w:color w:val="394357"/>
                <w:sz w:val="23"/>
                <w:szCs w:val="23"/>
              </w:rPr>
              <w:t xml:space="preserve"> urge President Biden and Vice President Harris to protect women and girls in Afghanistan.</w:t>
            </w:r>
          </w:p>
          <w:p w14:paraId="11803911" w14:textId="77777777" w:rsidR="0069487F" w:rsidRDefault="0069487F">
            <w:pPr>
              <w:pStyle w:val="yiv63374704611"/>
              <w:numPr>
                <w:ilvl w:val="0"/>
                <w:numId w:val="1"/>
              </w:numPr>
              <w:spacing w:line="300" w:lineRule="atLeast"/>
              <w:rPr>
                <w:rFonts w:ascii="Arial" w:hAnsi="Arial" w:cs="Arial"/>
                <w:color w:val="394357"/>
                <w:sz w:val="23"/>
                <w:szCs w:val="23"/>
              </w:rPr>
            </w:pPr>
            <w:r>
              <w:rPr>
                <w:rFonts w:ascii="Arial" w:hAnsi="Arial" w:cs="Arial"/>
                <w:color w:val="394357"/>
                <w:sz w:val="23"/>
                <w:szCs w:val="23"/>
              </w:rPr>
              <w:t>With back-to-school season underway, the U.S. Department of Education Office of Civil Rights shared resources</w:t>
            </w:r>
            <w:r>
              <w:rPr>
                <w:rStyle w:val="yiv6337470461apple-converted-space"/>
                <w:rFonts w:ascii="Arial" w:hAnsi="Arial" w:cs="Arial"/>
                <w:color w:val="394357"/>
                <w:sz w:val="23"/>
                <w:szCs w:val="23"/>
              </w:rPr>
              <w:t> </w:t>
            </w:r>
            <w:hyperlink r:id="rId20" w:tgtFrame="_blank" w:history="1">
              <w:r>
                <w:rPr>
                  <w:rStyle w:val="Hyperlink"/>
                  <w:rFonts w:ascii="Arial" w:hAnsi="Arial" w:cs="Arial"/>
                  <w:sz w:val="23"/>
                  <w:szCs w:val="23"/>
                </w:rPr>
                <w:t xml:space="preserve">for America’s transgender </w:t>
              </w:r>
              <w:proofErr w:type="spellStart"/>
              <w:r>
                <w:rPr>
                  <w:rStyle w:val="Hyperlink"/>
                  <w:rFonts w:ascii="Arial" w:hAnsi="Arial" w:cs="Arial"/>
                  <w:sz w:val="23"/>
                  <w:szCs w:val="23"/>
                </w:rPr>
                <w:t>students</w:t>
              </w:r>
            </w:hyperlink>
            <w:r>
              <w:rPr>
                <w:rFonts w:ascii="Arial" w:hAnsi="Arial" w:cs="Arial"/>
                <w:color w:val="394357"/>
                <w:sz w:val="23"/>
                <w:szCs w:val="23"/>
              </w:rPr>
              <w:t>with</w:t>
            </w:r>
            <w:proofErr w:type="spellEnd"/>
            <w:r>
              <w:rPr>
                <w:rFonts w:ascii="Arial" w:hAnsi="Arial" w:cs="Arial"/>
                <w:color w:val="394357"/>
                <w:sz w:val="23"/>
                <w:szCs w:val="23"/>
              </w:rPr>
              <w:t xml:space="preserve"> one </w:t>
            </w:r>
            <w:r>
              <w:rPr>
                <w:rFonts w:ascii="Arial" w:hAnsi="Arial" w:cs="Arial"/>
                <w:color w:val="394357"/>
                <w:sz w:val="23"/>
                <w:szCs w:val="23"/>
              </w:rPr>
              <w:lastRenderedPageBreak/>
              <w:t>unifying message: “we are here to support you.” The Department specifically requested that AAUW members distribute them widely.</w:t>
            </w:r>
          </w:p>
          <w:p w14:paraId="7F19FF83" w14:textId="77777777" w:rsidR="0069487F" w:rsidRDefault="0069487F">
            <w:pPr>
              <w:pStyle w:val="yiv63374704611"/>
              <w:numPr>
                <w:ilvl w:val="0"/>
                <w:numId w:val="1"/>
              </w:numPr>
              <w:spacing w:line="300" w:lineRule="atLeast"/>
              <w:rPr>
                <w:rFonts w:ascii="Arial" w:hAnsi="Arial" w:cs="Arial"/>
                <w:color w:val="394357"/>
                <w:sz w:val="23"/>
                <w:szCs w:val="23"/>
              </w:rPr>
            </w:pPr>
            <w:r>
              <w:rPr>
                <w:rFonts w:ascii="Arial" w:hAnsi="Arial" w:cs="Arial"/>
                <w:color w:val="394357"/>
                <w:sz w:val="23"/>
                <w:szCs w:val="23"/>
              </w:rPr>
              <w:t>In August, the U.S. Department of Education Office of Civil Rights (OCR)</w:t>
            </w:r>
            <w:r>
              <w:rPr>
                <w:rStyle w:val="yiv6337470461apple-converted-space"/>
                <w:rFonts w:ascii="Arial" w:hAnsi="Arial" w:cs="Arial"/>
                <w:color w:val="394357"/>
                <w:sz w:val="23"/>
                <w:szCs w:val="23"/>
              </w:rPr>
              <w:t> </w:t>
            </w:r>
            <w:hyperlink r:id="rId21" w:tgtFrame="_blank" w:history="1">
              <w:r>
                <w:rPr>
                  <w:rStyle w:val="Hyperlink"/>
                  <w:rFonts w:ascii="Arial" w:hAnsi="Arial" w:cs="Arial"/>
                  <w:sz w:val="23"/>
                  <w:szCs w:val="23"/>
                </w:rPr>
                <w:t>announced</w:t>
              </w:r>
            </w:hyperlink>
            <w:r>
              <w:rPr>
                <w:rFonts w:ascii="Arial" w:hAnsi="Arial" w:cs="Arial"/>
                <w:color w:val="394357"/>
                <w:sz w:val="23"/>
                <w:szCs w:val="23"/>
              </w:rPr>
              <w:t> that it will administer a 2021-22 Civil Rights Data Collection (CRDC), marking the first time that OCR has conducted a CRDC, including all public school districts and their schools, two years in a row. This survey—critical to understanding and addressing the needs of students and educators and ensuring schools and districts comply with civil rights laws—is needed more than ever, since the pandemic has changed our educational landscape. </w:t>
            </w:r>
          </w:p>
          <w:p w14:paraId="236C4997" w14:textId="77777777" w:rsidR="0069487F" w:rsidRDefault="0069487F">
            <w:pPr>
              <w:pStyle w:val="yiv63374704611"/>
              <w:numPr>
                <w:ilvl w:val="0"/>
                <w:numId w:val="1"/>
              </w:numPr>
              <w:spacing w:line="300" w:lineRule="atLeast"/>
              <w:rPr>
                <w:rFonts w:ascii="Arial" w:hAnsi="Arial" w:cs="Arial"/>
                <w:color w:val="394357"/>
                <w:sz w:val="23"/>
                <w:szCs w:val="23"/>
              </w:rPr>
            </w:pPr>
            <w:r>
              <w:rPr>
                <w:rFonts w:ascii="Arial" w:hAnsi="Arial" w:cs="Arial"/>
                <w:color w:val="394357"/>
                <w:sz w:val="23"/>
                <w:szCs w:val="23"/>
              </w:rPr>
              <w:t>This was a busy summer! Check out our</w:t>
            </w:r>
            <w:r>
              <w:rPr>
                <w:rStyle w:val="yiv6337470461apple-converted-space"/>
                <w:rFonts w:ascii="Arial" w:hAnsi="Arial" w:cs="Arial"/>
                <w:color w:val="394357"/>
                <w:sz w:val="23"/>
                <w:szCs w:val="23"/>
              </w:rPr>
              <w:t> </w:t>
            </w:r>
            <w:hyperlink r:id="rId22" w:tgtFrame="_blank" w:history="1">
              <w:r>
                <w:rPr>
                  <w:rStyle w:val="Hyperlink"/>
                  <w:rFonts w:ascii="Arial" w:hAnsi="Arial" w:cs="Arial"/>
                  <w:sz w:val="23"/>
                  <w:szCs w:val="23"/>
                </w:rPr>
                <w:t>letters, comments, testimony and legal briefs</w:t>
              </w:r>
            </w:hyperlink>
            <w:r>
              <w:rPr>
                <w:rFonts w:ascii="Arial" w:hAnsi="Arial" w:cs="Arial"/>
                <w:color w:val="394357"/>
                <w:sz w:val="23"/>
                <w:szCs w:val="23"/>
              </w:rPr>
              <w:t> to learn more about AAUW’s positions and advocacy efforts.</w:t>
            </w:r>
          </w:p>
        </w:tc>
      </w:tr>
    </w:tbl>
    <w:p w14:paraId="64E50001" w14:textId="77777777" w:rsidR="0069487F" w:rsidRPr="0069487F" w:rsidRDefault="0069487F">
      <w:pPr>
        <w:rPr>
          <w:sz w:val="24"/>
          <w:szCs w:val="24"/>
        </w:rPr>
      </w:pPr>
    </w:p>
    <w:sectPr w:rsidR="0069487F" w:rsidRPr="0069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80C91"/>
    <w:multiLevelType w:val="multilevel"/>
    <w:tmpl w:val="7CC0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90"/>
    <w:rsid w:val="003F7E85"/>
    <w:rsid w:val="00457F3D"/>
    <w:rsid w:val="0069487F"/>
    <w:rsid w:val="00C0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435E"/>
  <w15:chartTrackingRefBased/>
  <w15:docId w15:val="{8FE506A2-6667-4DA8-992E-6D779D6A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E85"/>
    <w:rPr>
      <w:color w:val="0563C1" w:themeColor="hyperlink"/>
      <w:u w:val="single"/>
    </w:rPr>
  </w:style>
  <w:style w:type="character" w:styleId="UnresolvedMention">
    <w:name w:val="Unresolved Mention"/>
    <w:basedOn w:val="DefaultParagraphFont"/>
    <w:uiPriority w:val="99"/>
    <w:semiHidden/>
    <w:unhideWhenUsed/>
    <w:rsid w:val="003F7E85"/>
    <w:rPr>
      <w:color w:val="605E5C"/>
      <w:shd w:val="clear" w:color="auto" w:fill="E1DFDD"/>
    </w:rPr>
  </w:style>
  <w:style w:type="character" w:customStyle="1" w:styleId="yiv6337470461apple-converted-space">
    <w:name w:val="yiv6337470461apple-converted-space"/>
    <w:basedOn w:val="DefaultParagraphFont"/>
    <w:rsid w:val="0069487F"/>
  </w:style>
  <w:style w:type="character" w:styleId="Emphasis">
    <w:name w:val="Emphasis"/>
    <w:basedOn w:val="DefaultParagraphFont"/>
    <w:uiPriority w:val="20"/>
    <w:qFormat/>
    <w:rsid w:val="0069487F"/>
    <w:rPr>
      <w:i/>
      <w:iCs/>
    </w:rPr>
  </w:style>
  <w:style w:type="character" w:styleId="Strong">
    <w:name w:val="Strong"/>
    <w:basedOn w:val="DefaultParagraphFont"/>
    <w:uiPriority w:val="22"/>
    <w:qFormat/>
    <w:rsid w:val="0069487F"/>
    <w:rPr>
      <w:b/>
      <w:bCs/>
    </w:rPr>
  </w:style>
  <w:style w:type="paragraph" w:customStyle="1" w:styleId="yiv63374704611">
    <w:name w:val="yiv63374704611"/>
    <w:basedOn w:val="Normal"/>
    <w:rsid w:val="00694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81430">
      <w:bodyDiv w:val="1"/>
      <w:marLeft w:val="0"/>
      <w:marRight w:val="0"/>
      <w:marTop w:val="0"/>
      <w:marBottom w:val="0"/>
      <w:divBdr>
        <w:top w:val="none" w:sz="0" w:space="0" w:color="auto"/>
        <w:left w:val="none" w:sz="0" w:space="0" w:color="auto"/>
        <w:bottom w:val="none" w:sz="0" w:space="0" w:color="auto"/>
        <w:right w:val="none" w:sz="0" w:space="0" w:color="auto"/>
      </w:divBdr>
      <w:divsChild>
        <w:div w:id="1786465928">
          <w:marLeft w:val="0"/>
          <w:marRight w:val="0"/>
          <w:marTop w:val="0"/>
          <w:marBottom w:val="0"/>
          <w:divBdr>
            <w:top w:val="none" w:sz="0" w:space="0" w:color="auto"/>
            <w:left w:val="none" w:sz="0" w:space="0" w:color="auto"/>
            <w:bottom w:val="none" w:sz="0" w:space="0" w:color="auto"/>
            <w:right w:val="none" w:sz="0" w:space="0" w:color="auto"/>
          </w:divBdr>
        </w:div>
        <w:div w:id="1622373018">
          <w:marLeft w:val="0"/>
          <w:marRight w:val="0"/>
          <w:marTop w:val="0"/>
          <w:marBottom w:val="0"/>
          <w:divBdr>
            <w:top w:val="none" w:sz="0" w:space="0" w:color="auto"/>
            <w:left w:val="none" w:sz="0" w:space="0" w:color="auto"/>
            <w:bottom w:val="none" w:sz="0" w:space="0" w:color="auto"/>
            <w:right w:val="none" w:sz="0" w:space="0" w:color="auto"/>
          </w:divBdr>
        </w:div>
        <w:div w:id="493837736">
          <w:marLeft w:val="0"/>
          <w:marRight w:val="0"/>
          <w:marTop w:val="0"/>
          <w:marBottom w:val="0"/>
          <w:divBdr>
            <w:top w:val="none" w:sz="0" w:space="0" w:color="auto"/>
            <w:left w:val="none" w:sz="0" w:space="0" w:color="auto"/>
            <w:bottom w:val="none" w:sz="0" w:space="0" w:color="auto"/>
            <w:right w:val="none" w:sz="0" w:space="0" w:color="auto"/>
          </w:divBdr>
        </w:div>
        <w:div w:id="743332065">
          <w:marLeft w:val="0"/>
          <w:marRight w:val="0"/>
          <w:marTop w:val="0"/>
          <w:marBottom w:val="0"/>
          <w:divBdr>
            <w:top w:val="none" w:sz="0" w:space="0" w:color="auto"/>
            <w:left w:val="none" w:sz="0" w:space="0" w:color="auto"/>
            <w:bottom w:val="none" w:sz="0" w:space="0" w:color="auto"/>
            <w:right w:val="none" w:sz="0" w:space="0" w:color="auto"/>
          </w:divBdr>
        </w:div>
        <w:div w:id="1247961436">
          <w:marLeft w:val="0"/>
          <w:marRight w:val="0"/>
          <w:marTop w:val="0"/>
          <w:marBottom w:val="0"/>
          <w:divBdr>
            <w:top w:val="none" w:sz="0" w:space="0" w:color="auto"/>
            <w:left w:val="none" w:sz="0" w:space="0" w:color="auto"/>
            <w:bottom w:val="none" w:sz="0" w:space="0" w:color="auto"/>
            <w:right w:val="none" w:sz="0" w:space="0" w:color="auto"/>
          </w:divBdr>
        </w:div>
        <w:div w:id="638806596">
          <w:marLeft w:val="0"/>
          <w:marRight w:val="0"/>
          <w:marTop w:val="0"/>
          <w:marBottom w:val="0"/>
          <w:divBdr>
            <w:top w:val="none" w:sz="0" w:space="0" w:color="auto"/>
            <w:left w:val="none" w:sz="0" w:space="0" w:color="auto"/>
            <w:bottom w:val="none" w:sz="0" w:space="0" w:color="auto"/>
            <w:right w:val="none" w:sz="0" w:space="0" w:color="auto"/>
          </w:divBdr>
        </w:div>
        <w:div w:id="1755976131">
          <w:marLeft w:val="0"/>
          <w:marRight w:val="0"/>
          <w:marTop w:val="0"/>
          <w:marBottom w:val="0"/>
          <w:divBdr>
            <w:top w:val="none" w:sz="0" w:space="0" w:color="auto"/>
            <w:left w:val="none" w:sz="0" w:space="0" w:color="auto"/>
            <w:bottom w:val="none" w:sz="0" w:space="0" w:color="auto"/>
            <w:right w:val="none" w:sz="0" w:space="0" w:color="auto"/>
          </w:divBdr>
        </w:div>
        <w:div w:id="1984579934">
          <w:marLeft w:val="0"/>
          <w:marRight w:val="0"/>
          <w:marTop w:val="0"/>
          <w:marBottom w:val="0"/>
          <w:divBdr>
            <w:top w:val="none" w:sz="0" w:space="0" w:color="auto"/>
            <w:left w:val="none" w:sz="0" w:space="0" w:color="auto"/>
            <w:bottom w:val="none" w:sz="0" w:space="0" w:color="auto"/>
            <w:right w:val="none" w:sz="0" w:space="0" w:color="auto"/>
          </w:divBdr>
        </w:div>
        <w:div w:id="912589782">
          <w:marLeft w:val="0"/>
          <w:marRight w:val="0"/>
          <w:marTop w:val="0"/>
          <w:marBottom w:val="0"/>
          <w:divBdr>
            <w:top w:val="none" w:sz="0" w:space="0" w:color="auto"/>
            <w:left w:val="none" w:sz="0" w:space="0" w:color="auto"/>
            <w:bottom w:val="none" w:sz="0" w:space="0" w:color="auto"/>
            <w:right w:val="none" w:sz="0" w:space="0" w:color="auto"/>
          </w:divBdr>
        </w:div>
        <w:div w:id="982394375">
          <w:marLeft w:val="0"/>
          <w:marRight w:val="0"/>
          <w:marTop w:val="0"/>
          <w:marBottom w:val="0"/>
          <w:divBdr>
            <w:top w:val="none" w:sz="0" w:space="0" w:color="auto"/>
            <w:left w:val="none" w:sz="0" w:space="0" w:color="auto"/>
            <w:bottom w:val="none" w:sz="0" w:space="0" w:color="auto"/>
            <w:right w:val="none" w:sz="0" w:space="0" w:color="auto"/>
          </w:divBdr>
        </w:div>
        <w:div w:id="1567254225">
          <w:marLeft w:val="0"/>
          <w:marRight w:val="0"/>
          <w:marTop w:val="0"/>
          <w:marBottom w:val="0"/>
          <w:divBdr>
            <w:top w:val="none" w:sz="0" w:space="0" w:color="auto"/>
            <w:left w:val="none" w:sz="0" w:space="0" w:color="auto"/>
            <w:bottom w:val="none" w:sz="0" w:space="0" w:color="auto"/>
            <w:right w:val="none" w:sz="0" w:space="0" w:color="auto"/>
          </w:divBdr>
        </w:div>
        <w:div w:id="194899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veryaction.com/k/35472611/305177444/1061097719?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13" Type="http://schemas.openxmlformats.org/officeDocument/2006/relationships/hyperlink" Target="https://click.everyaction.com/k/35472616/305177449/525720071?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18" Type="http://schemas.openxmlformats.org/officeDocument/2006/relationships/hyperlink" Target="https://click.everyaction.com/k/35472622/305177455/-600273511?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3" Type="http://schemas.openxmlformats.org/officeDocument/2006/relationships/settings" Target="settings.xml"/><Relationship Id="rId21" Type="http://schemas.openxmlformats.org/officeDocument/2006/relationships/hyperlink" Target="https://click.everyaction.com/k/35472626/305177459/-2040875239?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7" Type="http://schemas.openxmlformats.org/officeDocument/2006/relationships/hyperlink" Target="https://click.everyaction.com/k/35472610/305177443/525720071?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12" Type="http://schemas.openxmlformats.org/officeDocument/2006/relationships/hyperlink" Target="https://click.everyaction.com/k/35472615/305177448/1387198657?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17" Type="http://schemas.openxmlformats.org/officeDocument/2006/relationships/hyperlink" Target="https://click.everyaction.com/k/35472621/305177454/-296770737?utm_content=&amp;utm_medium=email&amp;utm_name=&amp;utm_source=govdelivery&amp;utm_term=&amp;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2" Type="http://schemas.openxmlformats.org/officeDocument/2006/relationships/styles" Target="styles.xml"/><Relationship Id="rId16" Type="http://schemas.openxmlformats.org/officeDocument/2006/relationships/hyperlink" Target="https://click.everyaction.com/k/35472620/305177453/-1556334691?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20" Type="http://schemas.openxmlformats.org/officeDocument/2006/relationships/hyperlink" Target="https://click.everyaction.com/k/35472625/305177458/1469512449?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1" Type="http://schemas.openxmlformats.org/officeDocument/2006/relationships/numbering" Target="numbering.xml"/><Relationship Id="rId6" Type="http://schemas.openxmlformats.org/officeDocument/2006/relationships/hyperlink" Target="https://click.everyaction.com/k/35472609/305177442/2000839562?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11" Type="http://schemas.openxmlformats.org/officeDocument/2006/relationships/hyperlink" Target="https://click.everyaction.com/k/35472614/305177447/-2063158879?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lick.everyaction.com/k/35472619/305177452/1571813486?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23" Type="http://schemas.openxmlformats.org/officeDocument/2006/relationships/fontTable" Target="fontTable.xml"/><Relationship Id="rId10" Type="http://schemas.openxmlformats.org/officeDocument/2006/relationships/hyperlink" Target="https://click.everyaction.com/k/35472613/305177446/302338415?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19" Type="http://schemas.openxmlformats.org/officeDocument/2006/relationships/hyperlink" Target="https://click.everyaction.com/k/35472623/305177456/-1603106888?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4" Type="http://schemas.openxmlformats.org/officeDocument/2006/relationships/webSettings" Target="webSettings.xml"/><Relationship Id="rId9" Type="http://schemas.openxmlformats.org/officeDocument/2006/relationships/hyperlink" Target="https://click.everyaction.com/k/35472612/305177445/1484769431?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14" Type="http://schemas.openxmlformats.org/officeDocument/2006/relationships/hyperlink" Target="https://click.everyaction.com/k/35472617/305177450/-838002474?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 Id="rId22" Type="http://schemas.openxmlformats.org/officeDocument/2006/relationships/hyperlink" Target="https://click.everyaction.com/k/35472627/305177460/-144342673?nvep=ew0KICAiVGVuYW50VXJpIjogIm5ncHZhbjovL3Zhbi9FQS9FQTAwNS8xLzc2OTU1IiwNCiAgIkRpc3RyaWJ1dGlvblVuaXF1ZUlkIjogIjAxZWJmNjUzLTgyMTEtZWMxMS05ODFmLTUwMWFjNTdiYTNlZCIsDQogICJFbWFpbEFkZHJlc3MiOiAic2lncmlkbW9yYW56QGFvbC5jb20iDQp9&amp;hmac=OiRFuwBYsNvAuoD0v0ZrJx-poZxnq9q3UEWiSdv5GKI=&amp;emci=02d126d7-7611-ec11-981f-501ac57ba3ed&amp;emdi=01ebf653-8211-ec11-981f-501ac57ba3ed&amp;ceid=992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Moranz</dc:creator>
  <cp:keywords/>
  <dc:description/>
  <cp:lastModifiedBy>Sigrid Moranz</cp:lastModifiedBy>
  <cp:revision>1</cp:revision>
  <dcterms:created xsi:type="dcterms:W3CDTF">2021-09-15T19:02:00Z</dcterms:created>
  <dcterms:modified xsi:type="dcterms:W3CDTF">2021-09-15T19:56:00Z</dcterms:modified>
</cp:coreProperties>
</file>